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A1081A" w:rsidRDefault="007D7590" w:rsidP="00A1081A">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081A" w:rsidRDefault="00A1081A" w:rsidP="00A1081A">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A1081A" w:rsidRDefault="00A1081A" w:rsidP="00A1081A">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A1081A" w:rsidRDefault="00A1081A" w:rsidP="00A1081A">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A1081A" w:rsidRDefault="00A1081A" w:rsidP="00A1081A">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A1081A" w:rsidRDefault="00A1081A" w:rsidP="00A1081A">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A1081A" w:rsidRDefault="00A1081A" w:rsidP="00A1081A">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1" w:name="bookmark2"/>
      <w:r w:rsidR="00A1081A">
        <w:rPr>
          <w:noProof/>
          <w:lang w:val="uk-UA" w:eastAsia="uk-UA"/>
        </w:rPr>
        <w:drawing>
          <wp:inline distT="0" distB="0" distL="0" distR="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91168E" w:rsidRPr="00B475F7" w:rsidRDefault="00B475F7" w:rsidP="00B475F7">
      <w:pPr>
        <w:spacing w:after="0" w:line="240" w:lineRule="auto"/>
        <w:ind w:firstLine="567"/>
        <w:jc w:val="center"/>
        <w:rPr>
          <w:rFonts w:ascii="Times New Roman" w:hAnsi="Times New Roman" w:cs="Times New Roman"/>
          <w:b/>
          <w:sz w:val="28"/>
          <w:szCs w:val="28"/>
          <w:lang w:val="uk-UA"/>
        </w:rPr>
      </w:pPr>
      <w:r w:rsidRPr="00B475F7">
        <w:rPr>
          <w:rFonts w:ascii="Times New Roman" w:hAnsi="Times New Roman" w:cs="Times New Roman"/>
          <w:b/>
          <w:sz w:val="28"/>
          <w:szCs w:val="28"/>
          <w:lang w:val="uk-UA"/>
        </w:rPr>
        <w:t xml:space="preserve">Чи є право на </w:t>
      </w:r>
      <w:r>
        <w:rPr>
          <w:rFonts w:ascii="Times New Roman" w:hAnsi="Times New Roman" w:cs="Times New Roman"/>
          <w:b/>
          <w:sz w:val="28"/>
          <w:szCs w:val="28"/>
          <w:lang w:val="uk-UA"/>
        </w:rPr>
        <w:t>податковий кредит</w:t>
      </w:r>
      <w:r w:rsidRPr="00B475F7">
        <w:rPr>
          <w:rFonts w:ascii="Times New Roman" w:hAnsi="Times New Roman" w:cs="Times New Roman"/>
          <w:b/>
          <w:sz w:val="28"/>
          <w:szCs w:val="28"/>
          <w:lang w:val="uk-UA"/>
        </w:rPr>
        <w:t xml:space="preserve"> за звітні періоди лютий-травень 2022 року на підставі первинних документів, отриманих від особи, у якої відсутня можливість зареєструвати ПН в ЄРПН до 15 липня 2022 року?</w:t>
      </w:r>
    </w:p>
    <w:p w:rsidR="00B475F7" w:rsidRPr="00B475F7" w:rsidRDefault="00B475F7" w:rsidP="00B475F7">
      <w:pPr>
        <w:spacing w:after="0" w:line="240" w:lineRule="auto"/>
        <w:ind w:firstLine="567"/>
        <w:jc w:val="both"/>
        <w:rPr>
          <w:rFonts w:ascii="Times New Roman" w:hAnsi="Times New Roman" w:cs="Times New Roman"/>
          <w:sz w:val="28"/>
          <w:szCs w:val="28"/>
          <w:lang w:val="uk-UA"/>
        </w:rPr>
      </w:pPr>
    </w:p>
    <w:p w:rsidR="0091168E" w:rsidRPr="00B475F7" w:rsidRDefault="0091168E" w:rsidP="00B475F7">
      <w:pPr>
        <w:spacing w:after="0" w:line="240" w:lineRule="auto"/>
        <w:ind w:firstLine="567"/>
        <w:jc w:val="both"/>
        <w:rPr>
          <w:rFonts w:ascii="Times New Roman" w:hAnsi="Times New Roman" w:cs="Times New Roman"/>
          <w:sz w:val="28"/>
          <w:szCs w:val="28"/>
          <w:lang w:val="uk-UA"/>
        </w:rPr>
      </w:pPr>
      <w:r w:rsidRPr="00B475F7">
        <w:rPr>
          <w:rFonts w:ascii="Times New Roman" w:hAnsi="Times New Roman" w:cs="Times New Roman"/>
          <w:sz w:val="28"/>
          <w:szCs w:val="28"/>
          <w:lang w:val="uk-UA"/>
        </w:rPr>
        <w:t>Головне упра</w:t>
      </w:r>
      <w:r w:rsidR="00044BF0" w:rsidRPr="00B475F7">
        <w:rPr>
          <w:rFonts w:ascii="Times New Roman" w:hAnsi="Times New Roman" w:cs="Times New Roman"/>
          <w:sz w:val="28"/>
          <w:szCs w:val="28"/>
          <w:lang w:val="uk-UA"/>
        </w:rPr>
        <w:t xml:space="preserve">вління ДПС у Черкаській області інформує, </w:t>
      </w:r>
      <w:r w:rsidRPr="00B475F7">
        <w:rPr>
          <w:rFonts w:ascii="Times New Roman" w:hAnsi="Times New Roman" w:cs="Times New Roman"/>
          <w:sz w:val="28"/>
          <w:szCs w:val="28"/>
          <w:lang w:val="uk-UA"/>
        </w:rPr>
        <w:t>що Законом України від 12 травня 2022 року № 2260-ІХ «Про внесення змін до Податкового кодексу України та інших законів України щодо особливостей податкового адміністрування податків, зборів та єдиного внеску під час дії воєнного, надзвичайного стану» внесено зміни до Податкового кодексу України.</w:t>
      </w:r>
    </w:p>
    <w:p w:rsidR="00B475F7" w:rsidRDefault="00044BF0" w:rsidP="00B475F7">
      <w:pPr>
        <w:spacing w:after="0" w:line="240" w:lineRule="auto"/>
        <w:ind w:firstLine="567"/>
        <w:jc w:val="both"/>
        <w:rPr>
          <w:rFonts w:ascii="Times New Roman" w:hAnsi="Times New Roman" w:cs="Times New Roman"/>
          <w:sz w:val="28"/>
          <w:szCs w:val="28"/>
          <w:lang w:val="uk-UA"/>
        </w:rPr>
      </w:pPr>
      <w:r w:rsidRPr="00B475F7">
        <w:rPr>
          <w:rFonts w:ascii="Times New Roman" w:hAnsi="Times New Roman" w:cs="Times New Roman"/>
          <w:sz w:val="28"/>
          <w:szCs w:val="28"/>
          <w:lang w:val="uk-UA"/>
        </w:rPr>
        <w:t>Так, в</w:t>
      </w:r>
      <w:r w:rsidR="0091168E" w:rsidRPr="00B475F7">
        <w:rPr>
          <w:rFonts w:ascii="Times New Roman" w:hAnsi="Times New Roman" w:cs="Times New Roman"/>
          <w:sz w:val="28"/>
          <w:szCs w:val="28"/>
          <w:lang w:val="uk-UA"/>
        </w:rPr>
        <w:t xml:space="preserve">ідповідно до змін, </w:t>
      </w:r>
      <w:r w:rsidR="00B475F7" w:rsidRPr="00B475F7">
        <w:rPr>
          <w:rFonts w:ascii="Times New Roman" w:hAnsi="Times New Roman" w:cs="Times New Roman"/>
          <w:sz w:val="28"/>
          <w:szCs w:val="28"/>
          <w:lang w:val="uk-UA"/>
        </w:rPr>
        <w:t xml:space="preserve">абзацом першим підпункту 69.1 пункту 69 підрозділу 10 розділу ХХ Кодексу визначено, що у випадку відсутності у платника податку можливості своєчасно здійснити реєстрацію ПН/ РК за операціями з постачання товарів/послуг, здійснених в період, починаючи з лютого 2022 року, така реєстрація має бути здійснена протягом 60 календарних днів з першого дня місяця, наступного за місяцем відновлення такої можливості, або протягом шести місяців після припинення або скасування воєнного стану в Україні. </w:t>
      </w:r>
    </w:p>
    <w:p w:rsidR="00B475F7" w:rsidRDefault="00B475F7" w:rsidP="00B475F7">
      <w:pPr>
        <w:spacing w:after="0" w:line="240" w:lineRule="auto"/>
        <w:ind w:firstLine="567"/>
        <w:jc w:val="both"/>
        <w:rPr>
          <w:rFonts w:ascii="Times New Roman" w:hAnsi="Times New Roman" w:cs="Times New Roman"/>
          <w:sz w:val="28"/>
          <w:szCs w:val="28"/>
          <w:lang w:val="uk-UA"/>
        </w:rPr>
      </w:pPr>
      <w:r w:rsidRPr="00B475F7">
        <w:rPr>
          <w:rFonts w:ascii="Times New Roman" w:hAnsi="Times New Roman" w:cs="Times New Roman"/>
          <w:sz w:val="28"/>
          <w:szCs w:val="28"/>
          <w:lang w:val="uk-UA"/>
        </w:rPr>
        <w:t xml:space="preserve">Право на </w:t>
      </w:r>
      <w:r>
        <w:rPr>
          <w:rFonts w:ascii="Times New Roman" w:hAnsi="Times New Roman" w:cs="Times New Roman"/>
          <w:sz w:val="28"/>
          <w:szCs w:val="28"/>
          <w:lang w:val="uk-UA"/>
        </w:rPr>
        <w:t xml:space="preserve"> податковий кредит (далі – </w:t>
      </w:r>
      <w:r w:rsidRPr="00B475F7">
        <w:rPr>
          <w:rFonts w:ascii="Times New Roman" w:hAnsi="Times New Roman" w:cs="Times New Roman"/>
          <w:sz w:val="28"/>
          <w:szCs w:val="28"/>
          <w:lang w:val="uk-UA"/>
        </w:rPr>
        <w:t>ПК</w:t>
      </w:r>
      <w:r>
        <w:rPr>
          <w:rFonts w:ascii="Times New Roman" w:hAnsi="Times New Roman" w:cs="Times New Roman"/>
          <w:sz w:val="28"/>
          <w:szCs w:val="28"/>
          <w:lang w:val="uk-UA"/>
        </w:rPr>
        <w:t>)</w:t>
      </w:r>
      <w:r w:rsidRPr="00B475F7">
        <w:rPr>
          <w:rFonts w:ascii="Times New Roman" w:hAnsi="Times New Roman" w:cs="Times New Roman"/>
          <w:sz w:val="28"/>
          <w:szCs w:val="28"/>
          <w:lang w:val="uk-UA"/>
        </w:rPr>
        <w:t xml:space="preserve"> зберігається за умови, якщо такий ПК, сформований за звітні періоди лютийтравень 2022 року на підставі первинних (розрахункових) документів, отриманих платником податку за операціями з придбання товарів/послуг від платника ПДВ, у якого відсутня можливість своєчасно здійснити реєстрацію ПН/РК, та якщо за такими операціями будуть складені ПН/РК та зареєстровані в ЄРПН протягом 60 календарних днів з першого дня місяця, наступного за місяцем відновлення такої можливості, або протягом шести місяців після припинення або скасування воєнного стану в Україні. </w:t>
      </w:r>
    </w:p>
    <w:p w:rsidR="00A1081A" w:rsidRDefault="00B475F7" w:rsidP="00B475F7">
      <w:pPr>
        <w:spacing w:after="0" w:line="240" w:lineRule="auto"/>
        <w:ind w:firstLine="567"/>
        <w:jc w:val="both"/>
        <w:rPr>
          <w:rFonts w:ascii="Times New Roman" w:hAnsi="Times New Roman" w:cs="Times New Roman"/>
          <w:sz w:val="28"/>
          <w:szCs w:val="28"/>
          <w:lang w:val="uk-UA"/>
        </w:rPr>
      </w:pPr>
      <w:r w:rsidRPr="00B475F7">
        <w:rPr>
          <w:rFonts w:ascii="Times New Roman" w:hAnsi="Times New Roman" w:cs="Times New Roman"/>
          <w:sz w:val="28"/>
          <w:szCs w:val="28"/>
          <w:lang w:val="uk-UA"/>
        </w:rPr>
        <w:t>У разі відсутності факту реєстрації в ЄРПН ПН/РК по закінченню 60 календарних днів з першого дня місяця, наступного за місяцем відновлення такої можливості, або шести місяців після припинення або скасування воєнного стану в Україні ПК, сформований за первинними (розрахунковими) документами, має бути виключений з декларації відповідного періоду шляхом подання уточнюючого розрахунку до такої декларації.</w:t>
      </w:r>
    </w:p>
    <w:p w:rsidR="00B475F7" w:rsidRDefault="00B475F7" w:rsidP="00B475F7">
      <w:pPr>
        <w:spacing w:after="0" w:line="240" w:lineRule="auto"/>
        <w:ind w:firstLine="567"/>
        <w:jc w:val="both"/>
        <w:rPr>
          <w:rFonts w:ascii="Times New Roman" w:hAnsi="Times New Roman" w:cs="Times New Roman"/>
          <w:sz w:val="28"/>
          <w:szCs w:val="28"/>
          <w:lang w:val="uk-UA"/>
        </w:rPr>
      </w:pPr>
    </w:p>
    <w:p w:rsidR="00B475F7" w:rsidRDefault="00B475F7" w:rsidP="00B475F7">
      <w:pPr>
        <w:spacing w:after="0" w:line="240" w:lineRule="auto"/>
        <w:ind w:firstLine="567"/>
        <w:jc w:val="both"/>
        <w:rPr>
          <w:rFonts w:ascii="Times New Roman" w:hAnsi="Times New Roman" w:cs="Times New Roman"/>
          <w:sz w:val="28"/>
          <w:szCs w:val="28"/>
          <w:lang w:val="uk-UA"/>
        </w:rPr>
      </w:pPr>
    </w:p>
    <w:p w:rsidR="00B475F7" w:rsidRPr="00B475F7" w:rsidRDefault="00B475F7" w:rsidP="00B475F7">
      <w:pPr>
        <w:spacing w:after="0" w:line="240" w:lineRule="auto"/>
        <w:ind w:firstLine="567"/>
        <w:jc w:val="both"/>
        <w:rPr>
          <w:rFonts w:ascii="Times New Roman" w:hAnsi="Times New Roman" w:cs="Times New Roman"/>
          <w:sz w:val="28"/>
          <w:szCs w:val="28"/>
          <w:lang w:val="uk-UA"/>
        </w:rPr>
      </w:pPr>
    </w:p>
    <w:p w:rsidR="00A1081A" w:rsidRPr="00B475F7" w:rsidRDefault="00A1081A" w:rsidP="00A1081A">
      <w:pPr>
        <w:spacing w:after="0" w:line="240" w:lineRule="auto"/>
        <w:jc w:val="both"/>
        <w:rPr>
          <w:rFonts w:ascii="Times New Roman" w:hAnsi="Times New Roman" w:cs="Times New Roman"/>
          <w:sz w:val="20"/>
          <w:szCs w:val="20"/>
          <w:lang w:val="uk-UA"/>
        </w:rPr>
      </w:pPr>
    </w:p>
    <w:p w:rsidR="00A1081A" w:rsidRPr="00DC538C" w:rsidRDefault="00A1081A" w:rsidP="00A1081A">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Хрещатик</w:t>
      </w:r>
      <w:r w:rsidRPr="00DC538C">
        <w:rPr>
          <w:rFonts w:ascii="Times New Roman" w:hAnsi="Times New Roman" w:cs="Times New Roman"/>
          <w:sz w:val="20"/>
          <w:szCs w:val="20"/>
        </w:rPr>
        <w:t xml:space="preserve">,235                                           </w:t>
      </w:r>
      <w:r w:rsidRPr="00EA716F">
        <w:rPr>
          <w:rFonts w:ascii="Times New Roman" w:hAnsi="Times New Roman" w:cs="Times New Roman"/>
          <w:sz w:val="20"/>
          <w:szCs w:val="20"/>
          <w:lang w:val="en-US"/>
        </w:rPr>
        <w:t>e</w:t>
      </w:r>
      <w:r w:rsidRPr="00DC538C">
        <w:rPr>
          <w:rFonts w:ascii="Times New Roman" w:hAnsi="Times New Roman" w:cs="Times New Roman"/>
          <w:sz w:val="20"/>
          <w:szCs w:val="20"/>
        </w:rPr>
        <w:t>-</w:t>
      </w:r>
      <w:r w:rsidRPr="00EA716F">
        <w:rPr>
          <w:rFonts w:ascii="Times New Roman" w:hAnsi="Times New Roman" w:cs="Times New Roman"/>
          <w:sz w:val="20"/>
          <w:szCs w:val="20"/>
          <w:lang w:val="en-US"/>
        </w:rPr>
        <w:t>mail</w:t>
      </w:r>
      <w:r w:rsidRPr="00DC538C">
        <w:rPr>
          <w:rFonts w:ascii="Times New Roman" w:hAnsi="Times New Roman" w:cs="Times New Roman"/>
          <w:sz w:val="20"/>
          <w:szCs w:val="20"/>
        </w:rPr>
        <w:t xml:space="preserve">: </w:t>
      </w:r>
      <w:hyperlink r:id="rId6" w:history="1">
        <w:r w:rsidRPr="00EA716F">
          <w:rPr>
            <w:rStyle w:val="a3"/>
            <w:rFonts w:ascii="Times New Roman" w:hAnsi="Times New Roman" w:cs="Times New Roman"/>
            <w:sz w:val="20"/>
            <w:szCs w:val="20"/>
            <w:lang w:val="en-US"/>
          </w:rPr>
          <w:t>ck</w:t>
        </w:r>
        <w:r w:rsidRPr="00DC538C">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zmi</w:t>
        </w:r>
        <w:r w:rsidRPr="00DC538C">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tax</w:t>
        </w:r>
        <w:r w:rsidRPr="00DC538C">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gov</w:t>
        </w:r>
        <w:r w:rsidRPr="00DC538C">
          <w:rPr>
            <w:rStyle w:val="a3"/>
            <w:rFonts w:ascii="Times New Roman" w:hAnsi="Times New Roman" w:cs="Times New Roman"/>
            <w:sz w:val="20"/>
            <w:szCs w:val="20"/>
          </w:rPr>
          <w:t>.</w:t>
        </w:r>
        <w:proofErr w:type="spellStart"/>
        <w:r w:rsidRPr="00EA716F">
          <w:rPr>
            <w:rStyle w:val="a3"/>
            <w:rFonts w:ascii="Times New Roman" w:hAnsi="Times New Roman" w:cs="Times New Roman"/>
            <w:sz w:val="20"/>
            <w:szCs w:val="20"/>
            <w:lang w:val="en-US"/>
          </w:rPr>
          <w:t>ua</w:t>
        </w:r>
        <w:proofErr w:type="spellEnd"/>
      </w:hyperlink>
    </w:p>
    <w:p w:rsidR="004D58D5" w:rsidRPr="00A1081A" w:rsidRDefault="00A1081A">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hyperlink r:id="rId7" w:history="1">
        <w:r w:rsidRPr="00EA716F">
          <w:rPr>
            <w:rStyle w:val="a3"/>
            <w:rFonts w:ascii="Times New Roman" w:hAnsi="Times New Roman" w:cs="Times New Roman"/>
            <w:sz w:val="20"/>
            <w:szCs w:val="20"/>
          </w:rPr>
          <w:t>https://ck.tax.gov.ua/</w:t>
        </w:r>
      </w:hyperlink>
    </w:p>
    <w:sectPr w:rsidR="004D58D5" w:rsidRPr="00A1081A" w:rsidSect="009371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8D5"/>
    <w:rsid w:val="00044BF0"/>
    <w:rsid w:val="0014364A"/>
    <w:rsid w:val="00487DE9"/>
    <w:rsid w:val="004D58D5"/>
    <w:rsid w:val="007D7590"/>
    <w:rsid w:val="0091168E"/>
    <w:rsid w:val="0093713A"/>
    <w:rsid w:val="00A1081A"/>
    <w:rsid w:val="00AB0B96"/>
    <w:rsid w:val="00B475F7"/>
    <w:rsid w:val="00BD4948"/>
    <w:rsid w:val="00DC538C"/>
    <w:rsid w:val="00F246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A1081A"/>
  </w:style>
  <w:style w:type="character" w:styleId="a3">
    <w:name w:val="Hyperlink"/>
    <w:uiPriority w:val="99"/>
    <w:rsid w:val="00A1081A"/>
    <w:rPr>
      <w:color w:val="0000FF"/>
      <w:u w:val="single"/>
    </w:rPr>
  </w:style>
  <w:style w:type="paragraph" w:styleId="a4">
    <w:name w:val="Balloon Text"/>
    <w:basedOn w:val="a"/>
    <w:link w:val="a5"/>
    <w:uiPriority w:val="99"/>
    <w:semiHidden/>
    <w:unhideWhenUsed/>
    <w:rsid w:val="00A1081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108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A1081A"/>
  </w:style>
  <w:style w:type="character" w:styleId="a3">
    <w:name w:val="Hyperlink"/>
    <w:uiPriority w:val="99"/>
    <w:rsid w:val="00A1081A"/>
    <w:rPr>
      <w:color w:val="0000FF"/>
      <w:u w:val="single"/>
    </w:rPr>
  </w:style>
  <w:style w:type="paragraph" w:styleId="a4">
    <w:name w:val="Balloon Text"/>
    <w:basedOn w:val="a"/>
    <w:link w:val="a5"/>
    <w:uiPriority w:val="99"/>
    <w:semiHidden/>
    <w:unhideWhenUsed/>
    <w:rsid w:val="00A1081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108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1521</Words>
  <Characters>867</Characters>
  <Application>Microsoft Office Word</Application>
  <DocSecurity>4</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dcterms:created xsi:type="dcterms:W3CDTF">2022-07-25T10:32:00Z</dcterms:created>
  <dcterms:modified xsi:type="dcterms:W3CDTF">2022-07-25T10:32:00Z</dcterms:modified>
</cp:coreProperties>
</file>